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141" w:rsidRDefault="005F6141" w:rsidP="005F6141">
      <w:pPr>
        <w:spacing w:line="480" w:lineRule="auto"/>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Pr="005F6141" w:rsidRDefault="005F6141" w:rsidP="005F6141">
      <w:pPr>
        <w:spacing w:line="480" w:lineRule="auto"/>
        <w:ind w:firstLine="720"/>
        <w:jc w:val="center"/>
        <w:rPr>
          <w:rFonts w:ascii="Times New Roman" w:hAnsi="Times New Roman" w:cs="Times New Roman"/>
          <w:b/>
          <w:sz w:val="24"/>
          <w:szCs w:val="24"/>
        </w:rPr>
      </w:pPr>
      <w:r w:rsidRPr="005F6141">
        <w:rPr>
          <w:rFonts w:ascii="Times New Roman" w:hAnsi="Times New Roman" w:cs="Times New Roman"/>
          <w:b/>
          <w:sz w:val="24"/>
          <w:szCs w:val="24"/>
        </w:rPr>
        <w:t>Sexual Behavior</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6141" w:rsidRDefault="005F6141" w:rsidP="005F614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8A3B7D"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lastRenderedPageBreak/>
        <w:t xml:space="preserve">Typically, children develop sexually, as it is the case emotionally, physically and socially. </w:t>
      </w:r>
      <w:r w:rsidR="00273E69">
        <w:rPr>
          <w:rFonts w:ascii="Times New Roman" w:hAnsi="Times New Roman" w:cs="Times New Roman"/>
          <w:sz w:val="24"/>
          <w:szCs w:val="24"/>
        </w:rPr>
        <w:t xml:space="preserve">According to </w:t>
      </w:r>
      <w:proofErr w:type="spellStart"/>
      <w:r w:rsidR="00273E69" w:rsidRPr="00273E69">
        <w:rPr>
          <w:rFonts w:ascii="Times New Roman" w:hAnsi="Times New Roman" w:cs="Times New Roman"/>
          <w:sz w:val="24"/>
          <w:szCs w:val="24"/>
        </w:rPr>
        <w:t>Barrense</w:t>
      </w:r>
      <w:proofErr w:type="spellEnd"/>
      <w:r w:rsidR="00273E69" w:rsidRPr="00273E69">
        <w:rPr>
          <w:rFonts w:ascii="Times New Roman" w:hAnsi="Times New Roman" w:cs="Times New Roman"/>
          <w:sz w:val="24"/>
          <w:szCs w:val="24"/>
        </w:rPr>
        <w:t xml:space="preserve"> </w:t>
      </w:r>
      <w:r w:rsidR="00273E69">
        <w:rPr>
          <w:rFonts w:ascii="Times New Roman" w:hAnsi="Times New Roman" w:cs="Times New Roman"/>
          <w:sz w:val="24"/>
          <w:szCs w:val="24"/>
        </w:rPr>
        <w:t>et al. 2017, y</w:t>
      </w:r>
      <w:r w:rsidRPr="005F6141">
        <w:rPr>
          <w:rFonts w:ascii="Times New Roman" w:hAnsi="Times New Roman" w:cs="Times New Roman"/>
          <w:sz w:val="24"/>
          <w:szCs w:val="24"/>
        </w:rPr>
        <w:t xml:space="preserve">oung children also have feelings and might as well involve themselves in sexual behaviour like saying dirty words and touching their sexual parts. In situations </w:t>
      </w:r>
      <w:r w:rsidRPr="005F6141">
        <w:rPr>
          <w:rFonts w:ascii="Times New Roman" w:hAnsi="Times New Roman" w:cs="Times New Roman"/>
          <w:sz w:val="24"/>
          <w:szCs w:val="24"/>
        </w:rPr>
        <w:t>where sexual behaviour is involving other children, or developmentally inappropriate, it can be a considerable challenge. It can also be a challenge if the behaviour is not considered acceptable or standard by the family. At the age of seventeen, the child</w:t>
      </w:r>
      <w:r w:rsidRPr="005F6141">
        <w:rPr>
          <w:rFonts w:ascii="Times New Roman" w:hAnsi="Times New Roman" w:cs="Times New Roman"/>
          <w:sz w:val="24"/>
          <w:szCs w:val="24"/>
        </w:rPr>
        <w:t xml:space="preserve"> will increasingly be aware of his or her emotions sexually and go along with naturally with puberty. At this particular case, children </w:t>
      </w:r>
      <w:r w:rsidR="00A638CB" w:rsidRPr="005F6141">
        <w:rPr>
          <w:rFonts w:ascii="Times New Roman" w:hAnsi="Times New Roman" w:cs="Times New Roman"/>
          <w:sz w:val="24"/>
          <w:szCs w:val="24"/>
        </w:rPr>
        <w:t>might engage themselves in experimental sexual actions with other children where they might also start to develop romantic relationships interests and crushes on adults or peers. The sexually related activities might but not limited include fondling, kissing and hand-holding.</w:t>
      </w:r>
    </w:p>
    <w:p w:rsidR="00225461"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With about fifty percent of all 17-year-olds having involved themselves in sexual intercourse, it i</w:t>
      </w:r>
      <w:r w:rsidRPr="005F6141">
        <w:rPr>
          <w:rFonts w:ascii="Times New Roman" w:hAnsi="Times New Roman" w:cs="Times New Roman"/>
          <w:sz w:val="24"/>
          <w:szCs w:val="24"/>
        </w:rPr>
        <w:t xml:space="preserve">s essential for them to acknowledge that teenagers are currently engaging themselves in autonomous sexual experimentation acts.  Nonetheless, in reflection to the high incidences of teenagers admitting to engaging in sexual relationships as well as higher </w:t>
      </w:r>
      <w:r w:rsidRPr="005F6141">
        <w:rPr>
          <w:rFonts w:ascii="Times New Roman" w:hAnsi="Times New Roman" w:cs="Times New Roman"/>
          <w:sz w:val="24"/>
          <w:szCs w:val="24"/>
        </w:rPr>
        <w:t>adult population number, approximately seventy percent suggests that sexual activities among adolescents are ever wrong and unethical.</w:t>
      </w:r>
    </w:p>
    <w:p w:rsidR="008170C7"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In this particular case, there are numerous determinants on young people's sexual behaviour, specifically the 17-year old</w:t>
      </w:r>
      <w:r w:rsidRPr="005F6141">
        <w:rPr>
          <w:rFonts w:ascii="Times New Roman" w:hAnsi="Times New Roman" w:cs="Times New Roman"/>
          <w:sz w:val="24"/>
          <w:szCs w:val="24"/>
        </w:rPr>
        <w:t xml:space="preserve"> child. Therefore, it is essential for the father to note that this is the most dangerous age where the child may be engaged in various sexual activities. This implies that the father should be more cautious and in most cases, where possible sexual knowled</w:t>
      </w:r>
      <w:r w:rsidRPr="005F6141">
        <w:rPr>
          <w:rFonts w:ascii="Times New Roman" w:hAnsi="Times New Roman" w:cs="Times New Roman"/>
          <w:sz w:val="24"/>
          <w:szCs w:val="24"/>
        </w:rPr>
        <w:t xml:space="preserve">ge to the child. In contrast, it is essential to note that most of the sexual behaviour challenges are not due to sexual abuse 8background history. Appropriate sexual behaviours age </w:t>
      </w:r>
      <w:r w:rsidRPr="005F6141">
        <w:rPr>
          <w:rFonts w:ascii="Times New Roman" w:hAnsi="Times New Roman" w:cs="Times New Roman"/>
          <w:sz w:val="24"/>
          <w:szCs w:val="24"/>
        </w:rPr>
        <w:lastRenderedPageBreak/>
        <w:t>might be disrupted in young people and children for various reasons such a</w:t>
      </w:r>
      <w:r w:rsidRPr="005F6141">
        <w:rPr>
          <w:rFonts w:ascii="Times New Roman" w:hAnsi="Times New Roman" w:cs="Times New Roman"/>
          <w:sz w:val="24"/>
          <w:szCs w:val="24"/>
        </w:rPr>
        <w:t>s adult sexual activity exposure and emotional and physical neglect as well as family violence exposure</w:t>
      </w:r>
      <w:r w:rsidR="00273E69" w:rsidRPr="00273E69">
        <w:t xml:space="preserve"> </w:t>
      </w:r>
      <w:r w:rsidR="00273E69">
        <w:t>(</w:t>
      </w:r>
      <w:r w:rsidR="00273E69">
        <w:rPr>
          <w:rFonts w:ascii="Times New Roman" w:hAnsi="Times New Roman" w:cs="Times New Roman"/>
          <w:sz w:val="24"/>
          <w:szCs w:val="24"/>
        </w:rPr>
        <w:t>Dickenson et al 2018)</w:t>
      </w:r>
      <w:r w:rsidRPr="005F6141">
        <w:rPr>
          <w:rFonts w:ascii="Times New Roman" w:hAnsi="Times New Roman" w:cs="Times New Roman"/>
          <w:sz w:val="24"/>
          <w:szCs w:val="24"/>
        </w:rPr>
        <w:t xml:space="preserve">. </w:t>
      </w:r>
    </w:p>
    <w:p w:rsidR="00A638CB" w:rsidRPr="005F6141"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However, sexual attractions, desires and fantasies virtually affect all individuals from puberty onwards, where the average puberty age is 11-14 years</w:t>
      </w:r>
      <w:r w:rsidRPr="005F6141">
        <w:rPr>
          <w:rFonts w:ascii="Times New Roman" w:hAnsi="Times New Roman" w:cs="Times New Roman"/>
          <w:sz w:val="24"/>
          <w:szCs w:val="24"/>
        </w:rPr>
        <w:t xml:space="preserve">. Majority of the sexual actions are likely to be consensual. Young individuals at the age of eleven or fourteen who are sexually active consensually might in some cases find themselves in life-threatening risks of harm situations </w:t>
      </w:r>
      <w:r w:rsidR="001D3DDE" w:rsidRPr="005F6141">
        <w:rPr>
          <w:rFonts w:ascii="Times New Roman" w:hAnsi="Times New Roman" w:cs="Times New Roman"/>
          <w:sz w:val="24"/>
          <w:szCs w:val="24"/>
        </w:rPr>
        <w:t xml:space="preserve">especially when they are not in a position to access the services in order to protect them from sexually transmitted diseases and unwanted </w:t>
      </w:r>
      <w:r w:rsidR="00FD71B6" w:rsidRPr="005F6141">
        <w:rPr>
          <w:rFonts w:ascii="Times New Roman" w:hAnsi="Times New Roman" w:cs="Times New Roman"/>
          <w:sz w:val="24"/>
          <w:szCs w:val="24"/>
        </w:rPr>
        <w:t>pregnancies</w:t>
      </w:r>
      <w:r w:rsidR="00273E69">
        <w:rPr>
          <w:rFonts w:ascii="Times New Roman" w:hAnsi="Times New Roman" w:cs="Times New Roman"/>
          <w:sz w:val="24"/>
          <w:szCs w:val="24"/>
        </w:rPr>
        <w:t xml:space="preserve"> (</w:t>
      </w:r>
      <w:bookmarkStart w:id="0" w:name="_GoBack"/>
      <w:bookmarkEnd w:id="0"/>
      <w:proofErr w:type="spellStart"/>
      <w:r w:rsidR="00273E69" w:rsidRPr="00273E69">
        <w:rPr>
          <w:rFonts w:ascii="Times New Roman" w:hAnsi="Times New Roman" w:cs="Times New Roman"/>
          <w:sz w:val="24"/>
          <w:szCs w:val="24"/>
        </w:rPr>
        <w:t>Kosenko</w:t>
      </w:r>
      <w:proofErr w:type="spellEnd"/>
      <w:r w:rsidR="00273E69">
        <w:rPr>
          <w:rFonts w:ascii="Times New Roman" w:hAnsi="Times New Roman" w:cs="Times New Roman"/>
          <w:sz w:val="24"/>
          <w:szCs w:val="24"/>
        </w:rPr>
        <w:t xml:space="preserve"> et al. 2017)</w:t>
      </w:r>
      <w:r w:rsidR="00FD71B6" w:rsidRPr="005F6141">
        <w:rPr>
          <w:rFonts w:ascii="Times New Roman" w:hAnsi="Times New Roman" w:cs="Times New Roman"/>
          <w:sz w:val="24"/>
          <w:szCs w:val="24"/>
        </w:rPr>
        <w:t>. Although at the age of 11-14 a child may not be sexually active compared to a 17-year old child, the child at the age of fourteen years is more likely to be sexually active than an eleven-year child, hence requiring the father to be more vigilant.</w:t>
      </w:r>
    </w:p>
    <w:p w:rsidR="00FD71B6" w:rsidRDefault="00052681" w:rsidP="005F6141">
      <w:pPr>
        <w:spacing w:line="480" w:lineRule="auto"/>
        <w:ind w:firstLine="720"/>
        <w:rPr>
          <w:rFonts w:ascii="Times New Roman" w:hAnsi="Times New Roman" w:cs="Times New Roman"/>
          <w:sz w:val="24"/>
          <w:szCs w:val="24"/>
        </w:rPr>
      </w:pPr>
      <w:r w:rsidRPr="005F6141">
        <w:rPr>
          <w:rFonts w:ascii="Times New Roman" w:hAnsi="Times New Roman" w:cs="Times New Roman"/>
          <w:sz w:val="24"/>
          <w:szCs w:val="24"/>
        </w:rPr>
        <w:t>In my state, children under seventeen years of age are not in a position to give consent legally to</w:t>
      </w:r>
      <w:r w:rsidR="002653B9" w:rsidRPr="005F6141">
        <w:rPr>
          <w:rFonts w:ascii="Times New Roman" w:hAnsi="Times New Roman" w:cs="Times New Roman"/>
          <w:sz w:val="24"/>
          <w:szCs w:val="24"/>
        </w:rPr>
        <w:t xml:space="preserve"> involve themselves in activities even when they are willing to participate. Nonetheless, the teenagers themselves are exempted for prosecution when the law is violated. This implies that the older person involved will be the one to be prosecuted despite the little age gap that might exist between the two.</w:t>
      </w: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spacing w:line="480" w:lineRule="auto"/>
        <w:ind w:firstLine="720"/>
        <w:rPr>
          <w:rFonts w:ascii="Times New Roman" w:hAnsi="Times New Roman" w:cs="Times New Roman"/>
          <w:sz w:val="24"/>
          <w:szCs w:val="24"/>
        </w:rPr>
      </w:pPr>
    </w:p>
    <w:p w:rsidR="005F6141" w:rsidRDefault="005F6141" w:rsidP="005F6141">
      <w:pPr>
        <w:tabs>
          <w:tab w:val="center" w:pos="5040"/>
          <w:tab w:val="left" w:pos="60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References</w:t>
      </w:r>
      <w:r>
        <w:rPr>
          <w:rFonts w:ascii="Times New Roman" w:hAnsi="Times New Roman" w:cs="Times New Roman"/>
          <w:sz w:val="24"/>
          <w:szCs w:val="24"/>
        </w:rPr>
        <w:tab/>
      </w:r>
    </w:p>
    <w:p w:rsidR="00273E69" w:rsidRDefault="00273E69" w:rsidP="00273E69">
      <w:pPr>
        <w:tabs>
          <w:tab w:val="center" w:pos="5040"/>
          <w:tab w:val="left" w:pos="6075"/>
        </w:tabs>
        <w:spacing w:line="480" w:lineRule="auto"/>
        <w:ind w:left="851" w:hanging="851"/>
        <w:rPr>
          <w:rFonts w:ascii="Times New Roman" w:hAnsi="Times New Roman" w:cs="Times New Roman"/>
          <w:sz w:val="24"/>
          <w:szCs w:val="24"/>
        </w:rPr>
      </w:pPr>
      <w:proofErr w:type="spellStart"/>
      <w:proofErr w:type="gramStart"/>
      <w:r w:rsidRPr="005F6141">
        <w:rPr>
          <w:rFonts w:ascii="Times New Roman" w:hAnsi="Times New Roman" w:cs="Times New Roman"/>
          <w:sz w:val="24"/>
          <w:szCs w:val="24"/>
        </w:rPr>
        <w:t>Barrense</w:t>
      </w:r>
      <w:proofErr w:type="spellEnd"/>
      <w:r w:rsidRPr="005F6141">
        <w:rPr>
          <w:rFonts w:ascii="Times New Roman" w:hAnsi="Times New Roman" w:cs="Times New Roman"/>
          <w:sz w:val="24"/>
          <w:szCs w:val="24"/>
        </w:rPr>
        <w:t xml:space="preserve">-Dias, Y., </w:t>
      </w:r>
      <w:proofErr w:type="spellStart"/>
      <w:r w:rsidRPr="005F6141">
        <w:rPr>
          <w:rFonts w:ascii="Times New Roman" w:hAnsi="Times New Roman" w:cs="Times New Roman"/>
          <w:sz w:val="24"/>
          <w:szCs w:val="24"/>
        </w:rPr>
        <w:t>Berchtold</w:t>
      </w:r>
      <w:proofErr w:type="spellEnd"/>
      <w:r w:rsidRPr="005F6141">
        <w:rPr>
          <w:rFonts w:ascii="Times New Roman" w:hAnsi="Times New Roman" w:cs="Times New Roman"/>
          <w:sz w:val="24"/>
          <w:szCs w:val="24"/>
        </w:rPr>
        <w:t xml:space="preserve">, A., </w:t>
      </w:r>
      <w:proofErr w:type="spellStart"/>
      <w:r w:rsidRPr="005F6141">
        <w:rPr>
          <w:rFonts w:ascii="Times New Roman" w:hAnsi="Times New Roman" w:cs="Times New Roman"/>
          <w:sz w:val="24"/>
          <w:szCs w:val="24"/>
        </w:rPr>
        <w:t>Surís</w:t>
      </w:r>
      <w:proofErr w:type="spellEnd"/>
      <w:r w:rsidRPr="005F6141">
        <w:rPr>
          <w:rFonts w:ascii="Times New Roman" w:hAnsi="Times New Roman" w:cs="Times New Roman"/>
          <w:sz w:val="24"/>
          <w:szCs w:val="24"/>
        </w:rPr>
        <w:t xml:space="preserve">, J. C., &amp; </w:t>
      </w:r>
      <w:proofErr w:type="spellStart"/>
      <w:r w:rsidRPr="005F6141">
        <w:rPr>
          <w:rFonts w:ascii="Times New Roman" w:hAnsi="Times New Roman" w:cs="Times New Roman"/>
          <w:sz w:val="24"/>
          <w:szCs w:val="24"/>
        </w:rPr>
        <w:t>Akre</w:t>
      </w:r>
      <w:proofErr w:type="spellEnd"/>
      <w:r w:rsidRPr="005F6141">
        <w:rPr>
          <w:rFonts w:ascii="Times New Roman" w:hAnsi="Times New Roman" w:cs="Times New Roman"/>
          <w:sz w:val="24"/>
          <w:szCs w:val="24"/>
        </w:rPr>
        <w:t>, C. (2017).</w:t>
      </w:r>
      <w:proofErr w:type="gramEnd"/>
      <w:r w:rsidRPr="005F6141">
        <w:rPr>
          <w:rFonts w:ascii="Times New Roman" w:hAnsi="Times New Roman" w:cs="Times New Roman"/>
          <w:sz w:val="24"/>
          <w:szCs w:val="24"/>
        </w:rPr>
        <w:t xml:space="preserve"> Sexting and the definition issue. Journal of Adolescent Health, 61(5), 544-554.</w:t>
      </w:r>
    </w:p>
    <w:p w:rsidR="00273E69" w:rsidRPr="005F6141" w:rsidRDefault="00273E69" w:rsidP="00273E69">
      <w:pPr>
        <w:tabs>
          <w:tab w:val="center" w:pos="5040"/>
          <w:tab w:val="left" w:pos="6075"/>
        </w:tabs>
        <w:spacing w:line="480" w:lineRule="auto"/>
        <w:ind w:left="851" w:hanging="851"/>
        <w:rPr>
          <w:rFonts w:ascii="Times New Roman" w:hAnsi="Times New Roman" w:cs="Times New Roman"/>
          <w:sz w:val="24"/>
          <w:szCs w:val="24"/>
        </w:rPr>
      </w:pPr>
      <w:proofErr w:type="gramStart"/>
      <w:r w:rsidRPr="00273E69">
        <w:rPr>
          <w:rFonts w:ascii="Times New Roman" w:hAnsi="Times New Roman" w:cs="Times New Roman"/>
          <w:sz w:val="24"/>
          <w:szCs w:val="24"/>
        </w:rPr>
        <w:t>Dickenson, J. A., Gleason, N., Coleman, E., &amp; Miner, M. H. (2018).</w:t>
      </w:r>
      <w:proofErr w:type="gramEnd"/>
      <w:r w:rsidRPr="00273E69">
        <w:rPr>
          <w:rFonts w:ascii="Times New Roman" w:hAnsi="Times New Roman" w:cs="Times New Roman"/>
          <w:sz w:val="24"/>
          <w:szCs w:val="24"/>
        </w:rPr>
        <w:t xml:space="preserve"> Prevalence of distress associated with difficulty controlling sexual urges, feelings, and behaviors in the United States. JAMA network open, 1(7), e184468-e184468.</w:t>
      </w:r>
    </w:p>
    <w:p w:rsidR="00273E69" w:rsidRDefault="00273E69" w:rsidP="00273E69">
      <w:pPr>
        <w:tabs>
          <w:tab w:val="center" w:pos="5040"/>
          <w:tab w:val="left" w:pos="6075"/>
        </w:tabs>
        <w:spacing w:line="480" w:lineRule="auto"/>
        <w:ind w:left="851" w:hanging="851"/>
        <w:rPr>
          <w:rFonts w:ascii="Times New Roman" w:hAnsi="Times New Roman" w:cs="Times New Roman"/>
          <w:sz w:val="24"/>
          <w:szCs w:val="24"/>
        </w:rPr>
      </w:pPr>
      <w:proofErr w:type="spellStart"/>
      <w:proofErr w:type="gramStart"/>
      <w:r w:rsidRPr="00273E69">
        <w:rPr>
          <w:rFonts w:ascii="Times New Roman" w:hAnsi="Times New Roman" w:cs="Times New Roman"/>
          <w:sz w:val="24"/>
          <w:szCs w:val="24"/>
        </w:rPr>
        <w:t>Kosenko</w:t>
      </w:r>
      <w:proofErr w:type="spellEnd"/>
      <w:r w:rsidRPr="00273E69">
        <w:rPr>
          <w:rFonts w:ascii="Times New Roman" w:hAnsi="Times New Roman" w:cs="Times New Roman"/>
          <w:sz w:val="24"/>
          <w:szCs w:val="24"/>
        </w:rPr>
        <w:t xml:space="preserve">, K., </w:t>
      </w:r>
      <w:proofErr w:type="spellStart"/>
      <w:r w:rsidRPr="00273E69">
        <w:rPr>
          <w:rFonts w:ascii="Times New Roman" w:hAnsi="Times New Roman" w:cs="Times New Roman"/>
          <w:sz w:val="24"/>
          <w:szCs w:val="24"/>
        </w:rPr>
        <w:t>Luurs</w:t>
      </w:r>
      <w:proofErr w:type="spellEnd"/>
      <w:r w:rsidRPr="00273E69">
        <w:rPr>
          <w:rFonts w:ascii="Times New Roman" w:hAnsi="Times New Roman" w:cs="Times New Roman"/>
          <w:sz w:val="24"/>
          <w:szCs w:val="24"/>
        </w:rPr>
        <w:t>, G., &amp; Binder, A. R. (2017).</w:t>
      </w:r>
      <w:proofErr w:type="gramEnd"/>
      <w:r w:rsidRPr="00273E69">
        <w:rPr>
          <w:rFonts w:ascii="Times New Roman" w:hAnsi="Times New Roman" w:cs="Times New Roman"/>
          <w:sz w:val="24"/>
          <w:szCs w:val="24"/>
        </w:rPr>
        <w:t xml:space="preserve"> Sexting and sexual behavior, 2011–2015: A critical review and meta-analysis of a growing literature. </w:t>
      </w:r>
      <w:proofErr w:type="gramStart"/>
      <w:r w:rsidRPr="00273E69">
        <w:rPr>
          <w:rFonts w:ascii="Times New Roman" w:hAnsi="Times New Roman" w:cs="Times New Roman"/>
          <w:sz w:val="24"/>
          <w:szCs w:val="24"/>
        </w:rPr>
        <w:t>Journal of computer-mediated communication, 22(3), 141-160.</w:t>
      </w:r>
      <w:proofErr w:type="gramEnd"/>
    </w:p>
    <w:sectPr w:rsidR="00273E69" w:rsidSect="005F6141">
      <w:headerReference w:type="default" r:id="rId7"/>
      <w:headerReference w:type="first" r:id="rId8"/>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681" w:rsidRDefault="00052681" w:rsidP="005F6141">
      <w:pPr>
        <w:spacing w:after="0" w:line="240" w:lineRule="auto"/>
      </w:pPr>
      <w:r>
        <w:separator/>
      </w:r>
    </w:p>
  </w:endnote>
  <w:endnote w:type="continuationSeparator" w:id="0">
    <w:p w:rsidR="00052681" w:rsidRDefault="00052681" w:rsidP="005F6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681" w:rsidRDefault="00052681" w:rsidP="005F6141">
      <w:pPr>
        <w:spacing w:after="0" w:line="240" w:lineRule="auto"/>
      </w:pPr>
      <w:r>
        <w:separator/>
      </w:r>
    </w:p>
  </w:footnote>
  <w:footnote w:type="continuationSeparator" w:id="0">
    <w:p w:rsidR="00052681" w:rsidRDefault="00052681" w:rsidP="005F6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6628247"/>
      <w:docPartObj>
        <w:docPartGallery w:val="Page Numbers (Top of Page)"/>
        <w:docPartUnique/>
      </w:docPartObj>
    </w:sdtPr>
    <w:sdtEndPr>
      <w:rPr>
        <w:noProof/>
      </w:rPr>
    </w:sdtEndPr>
    <w:sdtContent>
      <w:p w:rsidR="005F6141" w:rsidRPr="005F6141" w:rsidRDefault="005F6141">
        <w:pPr>
          <w:pStyle w:val="Header"/>
          <w:jc w:val="right"/>
          <w:rPr>
            <w:rFonts w:ascii="Times New Roman" w:hAnsi="Times New Roman" w:cs="Times New Roman"/>
            <w:sz w:val="24"/>
            <w:szCs w:val="24"/>
          </w:rPr>
        </w:pPr>
        <w:r w:rsidRPr="005F6141">
          <w:rPr>
            <w:rFonts w:ascii="Times New Roman" w:hAnsi="Times New Roman" w:cs="Times New Roman"/>
            <w:sz w:val="24"/>
            <w:szCs w:val="24"/>
          </w:rPr>
          <w:t>SEXUAL BEHAVIOR.</w:t>
        </w:r>
        <w:r w:rsidRPr="005F6141">
          <w:rPr>
            <w:rFonts w:ascii="Times New Roman" w:hAnsi="Times New Roman" w:cs="Times New Roman"/>
            <w:sz w:val="24"/>
            <w:szCs w:val="24"/>
          </w:rPr>
          <w:tab/>
        </w:r>
        <w:r w:rsidRPr="005F6141">
          <w:rPr>
            <w:rFonts w:ascii="Times New Roman" w:hAnsi="Times New Roman" w:cs="Times New Roman"/>
            <w:sz w:val="24"/>
            <w:szCs w:val="24"/>
          </w:rPr>
          <w:tab/>
        </w:r>
        <w:r w:rsidRPr="005F6141">
          <w:rPr>
            <w:rFonts w:ascii="Times New Roman" w:hAnsi="Times New Roman" w:cs="Times New Roman"/>
            <w:sz w:val="24"/>
            <w:szCs w:val="24"/>
          </w:rPr>
          <w:fldChar w:fldCharType="begin"/>
        </w:r>
        <w:r w:rsidRPr="005F6141">
          <w:rPr>
            <w:rFonts w:ascii="Times New Roman" w:hAnsi="Times New Roman" w:cs="Times New Roman"/>
            <w:sz w:val="24"/>
            <w:szCs w:val="24"/>
          </w:rPr>
          <w:instrText xml:space="preserve"> PAGE   \* MERGEFORMAT </w:instrText>
        </w:r>
        <w:r w:rsidRPr="005F6141">
          <w:rPr>
            <w:rFonts w:ascii="Times New Roman" w:hAnsi="Times New Roman" w:cs="Times New Roman"/>
            <w:sz w:val="24"/>
            <w:szCs w:val="24"/>
          </w:rPr>
          <w:fldChar w:fldCharType="separate"/>
        </w:r>
        <w:r w:rsidR="00273E69">
          <w:rPr>
            <w:rFonts w:ascii="Times New Roman" w:hAnsi="Times New Roman" w:cs="Times New Roman"/>
            <w:noProof/>
            <w:sz w:val="24"/>
            <w:szCs w:val="24"/>
          </w:rPr>
          <w:t>2</w:t>
        </w:r>
        <w:r w:rsidRPr="005F6141">
          <w:rPr>
            <w:rFonts w:ascii="Times New Roman" w:hAnsi="Times New Roman" w:cs="Times New Roman"/>
            <w:noProof/>
            <w:sz w:val="24"/>
            <w:szCs w:val="24"/>
          </w:rPr>
          <w:fldChar w:fldCharType="end"/>
        </w:r>
      </w:p>
    </w:sdtContent>
  </w:sdt>
  <w:p w:rsidR="005F6141" w:rsidRPr="005F6141" w:rsidRDefault="005F61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141" w:rsidRPr="005F6141" w:rsidRDefault="005F6141">
    <w:pPr>
      <w:pStyle w:val="Header"/>
      <w:rPr>
        <w:rFonts w:ascii="Times New Roman" w:hAnsi="Times New Roman" w:cs="Times New Roman"/>
        <w:sz w:val="24"/>
        <w:szCs w:val="24"/>
      </w:rPr>
    </w:pPr>
    <w:r w:rsidRPr="005F6141">
      <w:rPr>
        <w:rFonts w:ascii="Times New Roman" w:hAnsi="Times New Roman" w:cs="Times New Roman"/>
        <w:sz w:val="24"/>
        <w:szCs w:val="24"/>
      </w:rPr>
      <w:t>Running head: SEXUAL BEHAVIOR.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A61"/>
    <w:rsid w:val="00052681"/>
    <w:rsid w:val="001D3DDE"/>
    <w:rsid w:val="00225461"/>
    <w:rsid w:val="002653B9"/>
    <w:rsid w:val="00273E69"/>
    <w:rsid w:val="005F6141"/>
    <w:rsid w:val="00674A61"/>
    <w:rsid w:val="008170C7"/>
    <w:rsid w:val="008A3B7D"/>
    <w:rsid w:val="00A638CB"/>
    <w:rsid w:val="00B275EC"/>
    <w:rsid w:val="00FD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141"/>
  </w:style>
  <w:style w:type="paragraph" w:styleId="Footer">
    <w:name w:val="footer"/>
    <w:basedOn w:val="Normal"/>
    <w:link w:val="FooterChar"/>
    <w:uiPriority w:val="99"/>
    <w:unhideWhenUsed/>
    <w:rsid w:val="005F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141"/>
  </w:style>
  <w:style w:type="paragraph" w:styleId="Footer">
    <w:name w:val="footer"/>
    <w:basedOn w:val="Normal"/>
    <w:link w:val="FooterChar"/>
    <w:uiPriority w:val="99"/>
    <w:unhideWhenUsed/>
    <w:rsid w:val="005F6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2021-01-27T22:51:00Z</dcterms:created>
  <dcterms:modified xsi:type="dcterms:W3CDTF">2021-01-27T22:51:00Z</dcterms:modified>
</cp:coreProperties>
</file>